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E8" w:rsidRDefault="006225DE">
      <w:pPr>
        <w:rPr>
          <w:rFonts w:ascii="Georgia" w:hAnsi="Georgia"/>
        </w:rPr>
      </w:pPr>
      <w:r>
        <w:rPr>
          <w:rFonts w:ascii="Georgia" w:hAnsi="Georgia"/>
        </w:rPr>
        <w:t xml:space="preserve">Form SP 6                                                                                                      </w:t>
      </w:r>
      <w:r w:rsidR="007B71F3">
        <w:rPr>
          <w:rFonts w:ascii="Georgia" w:hAnsi="Georgia"/>
        </w:rPr>
        <w:t xml:space="preserve">                             </w:t>
      </w:r>
      <w:proofErr w:type="gramStart"/>
      <w:r w:rsidR="007B71F3">
        <w:rPr>
          <w:rFonts w:ascii="Georgia" w:hAnsi="Georgia"/>
        </w:rPr>
        <w:t xml:space="preserve">   </w:t>
      </w:r>
      <w:bookmarkStart w:id="0" w:name="_GoBack"/>
      <w:bookmarkEnd w:id="0"/>
      <w:r>
        <w:rPr>
          <w:rFonts w:ascii="Georgia" w:hAnsi="Georgia"/>
        </w:rPr>
        <w:t>(</w:t>
      </w:r>
      <w:proofErr w:type="gramEnd"/>
      <w:r>
        <w:rPr>
          <w:rFonts w:ascii="Georgia" w:hAnsi="Georgia"/>
        </w:rPr>
        <w:t>r. 8(1)(f))</w:t>
      </w:r>
    </w:p>
    <w:p w:rsidR="006225DE" w:rsidRDefault="006225DE" w:rsidP="006225DE">
      <w:pPr>
        <w:jc w:val="center"/>
        <w:rPr>
          <w:rFonts w:ascii="Georgia" w:hAnsi="Georgia"/>
          <w:b/>
        </w:rPr>
      </w:pPr>
      <w:r>
        <w:rPr>
          <w:rFonts w:ascii="Georgia" w:hAnsi="Georgia"/>
          <w:b/>
        </w:rPr>
        <w:t>LEGEND</w:t>
      </w:r>
    </w:p>
    <w:p w:rsidR="006225DE" w:rsidRDefault="006225DE" w:rsidP="006225DE">
      <w:pPr>
        <w:jc w:val="both"/>
        <w:rPr>
          <w:rFonts w:ascii="Georgia" w:hAnsi="Georgia"/>
        </w:rPr>
      </w:pPr>
      <w:r>
        <w:rPr>
          <w:rFonts w:ascii="Georgia" w:hAnsi="Georgia"/>
        </w:rPr>
        <w:tab/>
        <w:t>A legend is to explain, among other items, the boundaries of the units, unit measurements, building locations and dimensions. An example of a typical legend</w:t>
      </w:r>
      <w:r w:rsidR="007B71F3">
        <w:rPr>
          <w:rFonts w:ascii="Georgia" w:hAnsi="Georgia"/>
        </w:rPr>
        <w:t xml:space="preserve"> is as follows:</w:t>
      </w:r>
    </w:p>
    <w:p w:rsidR="007B71F3" w:rsidRDefault="007B71F3" w:rsidP="007B71F3">
      <w:pPr>
        <w:ind w:left="1440"/>
        <w:jc w:val="both"/>
        <w:rPr>
          <w:rFonts w:ascii="Georgia" w:hAnsi="Georgia"/>
        </w:rPr>
      </w:pPr>
      <w:r>
        <w:rPr>
          <w:rFonts w:ascii="Georgia" w:hAnsi="Georgia"/>
        </w:rPr>
        <w:t>All building location dimensions are perpendicular to the property lines unless otherwise shown (radical tie distances if used should be specified (R))</w:t>
      </w:r>
    </w:p>
    <w:p w:rsidR="007B71F3" w:rsidRDefault="007B71F3" w:rsidP="007B71F3">
      <w:pPr>
        <w:ind w:left="1440"/>
        <w:jc w:val="both"/>
        <w:rPr>
          <w:rFonts w:ascii="Georgia" w:hAnsi="Georgia"/>
        </w:rPr>
      </w:pPr>
      <w:r>
        <w:rPr>
          <w:rFonts w:ascii="Georgia" w:hAnsi="Georgia"/>
        </w:rPr>
        <w:t>All building location dimensions are to the exterior of the concrete foundation walls (or to the exterior surface walls or an inset may be drawn to show clearly the point of measurement)</w:t>
      </w:r>
    </w:p>
    <w:p w:rsidR="007B71F3" w:rsidRDefault="007B71F3" w:rsidP="007B71F3">
      <w:pPr>
        <w:ind w:left="1440"/>
        <w:jc w:val="both"/>
        <w:rPr>
          <w:rFonts w:ascii="Georgia" w:hAnsi="Georgia"/>
        </w:rPr>
      </w:pPr>
      <w:r>
        <w:rPr>
          <w:rFonts w:ascii="Georgia" w:hAnsi="Georgia"/>
        </w:rPr>
        <w:t>The boundary of any unit with common property is the undecorated interior surface of the unit floor, wall or ceiling as the case may be (or is as stipulated in section 6(1) of the Sectional Properties Act and illustrated thus………………………………………………………….)</w:t>
      </w:r>
    </w:p>
    <w:p w:rsidR="007B71F3" w:rsidRDefault="007B71F3" w:rsidP="007B71F3">
      <w:pPr>
        <w:ind w:left="1440"/>
        <w:jc w:val="center"/>
        <w:rPr>
          <w:rFonts w:ascii="Georgia" w:hAnsi="Georgia"/>
        </w:rPr>
      </w:pPr>
      <w:r>
        <w:rPr>
          <w:rFonts w:ascii="Georgia" w:hAnsi="Georgia"/>
        </w:rPr>
        <w:t>Or</w:t>
      </w:r>
    </w:p>
    <w:p w:rsidR="007B71F3" w:rsidRDefault="007B71F3" w:rsidP="007B71F3">
      <w:pPr>
        <w:ind w:left="1440"/>
        <w:jc w:val="both"/>
        <w:rPr>
          <w:rFonts w:ascii="Georgia" w:hAnsi="Georgia"/>
        </w:rPr>
      </w:pPr>
      <w:r>
        <w:rPr>
          <w:rFonts w:ascii="Georgia" w:hAnsi="Georgia"/>
        </w:rPr>
        <w:t>All major plumbing, electrical, mechanical and structural facilities passing through or existing within unit boundaries that are required for the operation and support of the main building are common property.</w:t>
      </w:r>
    </w:p>
    <w:p w:rsidR="007B71F3" w:rsidRPr="006225DE" w:rsidRDefault="007B71F3" w:rsidP="007B71F3">
      <w:pPr>
        <w:ind w:left="1440"/>
        <w:jc w:val="both"/>
        <w:rPr>
          <w:rFonts w:ascii="Georgia" w:hAnsi="Georgia"/>
        </w:rPr>
      </w:pPr>
      <w:r>
        <w:rPr>
          <w:rFonts w:ascii="Georgia" w:hAnsi="Georgia"/>
        </w:rPr>
        <w:t xml:space="preserve">Balconies and patios designated B1, </w:t>
      </w:r>
      <w:proofErr w:type="spellStart"/>
      <w:r>
        <w:rPr>
          <w:rFonts w:ascii="Georgia" w:hAnsi="Georgia"/>
        </w:rPr>
        <w:t>etc</w:t>
      </w:r>
      <w:proofErr w:type="spellEnd"/>
      <w:r>
        <w:rPr>
          <w:rFonts w:ascii="Georgia" w:hAnsi="Georgia"/>
        </w:rPr>
        <w:t xml:space="preserve"> and P1, </w:t>
      </w:r>
      <w:proofErr w:type="spellStart"/>
      <w:r>
        <w:rPr>
          <w:rFonts w:ascii="Georgia" w:hAnsi="Georgia"/>
        </w:rPr>
        <w:t>etc</w:t>
      </w:r>
      <w:proofErr w:type="spellEnd"/>
      <w:r>
        <w:rPr>
          <w:rFonts w:ascii="Georgia" w:hAnsi="Georgia"/>
        </w:rPr>
        <w:t xml:space="preserve"> respectively are common property that may be leased to the owner of the unit pursuant to section 22 and 23 of the Sectional Properties Act (and/or exclusive possession areas are common property and delineated thus ……………………………………………………… and/or all carports are denoted C15 delineated thus ……………………………………</w:t>
      </w:r>
      <w:proofErr w:type="gramStart"/>
      <w:r>
        <w:rPr>
          <w:rFonts w:ascii="Georgia" w:hAnsi="Georgia"/>
        </w:rPr>
        <w:t>…..</w:t>
      </w:r>
      <w:proofErr w:type="gramEnd"/>
      <w:r>
        <w:rPr>
          <w:rFonts w:ascii="Georgia" w:hAnsi="Georgia"/>
        </w:rPr>
        <w:t xml:space="preserve"> and/or are exclusive possession common property and may be leased or otherwise granted by the corporation to a unit owner pursuant to section 22 &amp; 23 of the Act.</w:t>
      </w:r>
    </w:p>
    <w:sectPr w:rsidR="007B71F3" w:rsidRPr="006225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DE"/>
    <w:rsid w:val="006225DE"/>
    <w:rsid w:val="007B71F3"/>
    <w:rsid w:val="00D8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A96F"/>
  <w15:chartTrackingRefBased/>
  <w15:docId w15:val="{48122C57-F37F-4BEB-A496-42908DE6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cp:revision>
  <dcterms:created xsi:type="dcterms:W3CDTF">2023-11-20T07:31:00Z</dcterms:created>
  <dcterms:modified xsi:type="dcterms:W3CDTF">2023-11-20T07:50:00Z</dcterms:modified>
</cp:coreProperties>
</file>